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47"/>
        <w:jc w:val="center"/>
        <w:textAlignment w:val="baseline"/>
        <w:rPr>
          <w:rFonts w:ascii="Arial" w:hAnsi="Arial" w:eastAsia="Arial"/>
          <w:b/>
          <w:color w:val="0D1414"/>
          <w:spacing w:val="5"/>
          <w:sz w:val="28"/>
          <w:lang w:val="da-DK"/>
        </w:rPr>
      </w:pPr>
      <w:bookmarkStart w:id="0" w:name="_GoBack"/>
      <w:bookmarkEnd w:id="0"/>
      <w:r>
        <w:rPr>
          <w:rFonts w:eastAsia="Arial" w:ascii="Arial" w:hAnsi="Arial"/>
          <w:b/>
          <w:color w:val="0D1414"/>
          <w:spacing w:val="5"/>
          <w:sz w:val="28"/>
          <w:lang w:val="da-DK"/>
        </w:rPr>
        <w:t>Takstblad for Lakolk Vandværk ApS. - 202</w:t>
      </w:r>
      <w:r>
        <w:rPr>
          <w:rFonts w:eastAsia="Arial" w:ascii="Arial" w:hAnsi="Arial"/>
          <w:b/>
          <w:color w:val="0D1414"/>
          <w:spacing w:val="5"/>
          <w:sz w:val="28"/>
          <w:lang w:val="da-DK"/>
        </w:rPr>
        <w:t>4</w:t>
      </w:r>
    </w:p>
    <w:p>
      <w:pPr>
        <w:pStyle w:val="Normal"/>
        <w:spacing w:lineRule="exact" w:line="273" w:before="214" w:after="0"/>
        <w:ind w:hanging="0" w:right="792"/>
        <w:textAlignment w:val="baseline"/>
        <w:rPr>
          <w:rFonts w:ascii="Arial" w:hAnsi="Arial" w:eastAsia="Arial"/>
          <w:b/>
          <w:color w:val="0D1414"/>
          <w:spacing w:val="18"/>
          <w:sz w:val="18"/>
          <w:lang w:val="da-DK"/>
        </w:rPr>
      </w:pPr>
      <w:r>
        <w:rPr>
          <w:rFonts w:eastAsia="Arial" w:ascii="Arial" w:hAnsi="Arial"/>
          <w:b/>
          <w:color w:val="0D1414"/>
          <w:spacing w:val="18"/>
          <w:sz w:val="18"/>
          <w:lang w:val="da-DK"/>
        </w:rPr>
        <w:t>Der betales anIægsbidrag for boligers vedkommende i forhold til antal boliger. Alle andre forbrugstyper betaler anIægsbidrag, i forhold til det årlige vandforbrug.</w:t>
      </w:r>
    </w:p>
    <w:p>
      <w:pPr>
        <w:pStyle w:val="Normal"/>
        <w:tabs>
          <w:tab w:val="clear" w:pos="1304"/>
          <w:tab w:val="right" w:pos="9000" w:leader="none"/>
        </w:tabs>
        <w:spacing w:lineRule="exact" w:line="257" w:before="258" w:after="0"/>
        <w:textAlignment w:val="baseline"/>
        <w:rPr>
          <w:rFonts w:ascii="Arial" w:hAnsi="Arial" w:eastAsia="Arial"/>
          <w:b/>
          <w:color w:val="0D1414"/>
          <w:lang w:val="da-DK"/>
        </w:rPr>
      </w:pPr>
      <w:r>
        <w:rPr>
          <w:rFonts w:eastAsia="Arial" w:ascii="Arial" w:hAnsi="Arial"/>
          <w:b/>
          <w:color w:val="0D1414"/>
          <w:sz w:val="24"/>
          <w:lang w:val="da-DK"/>
        </w:rPr>
        <w:t>Lakolk Vandværk ApS.</w:t>
      </w:r>
      <w:r>
        <w:rPr>
          <w:rFonts w:eastAsia="Arial" w:ascii="Arial" w:hAnsi="Arial"/>
          <w:b/>
          <w:color w:val="0D1414"/>
          <w:lang w:val="da-DK"/>
        </w:rPr>
        <w:tab/>
      </w:r>
      <w:hyperlink r:id="rId2">
        <w:r>
          <w:rPr>
            <w:rFonts w:eastAsia="Arial" w:ascii="Arial" w:hAnsi="Arial"/>
            <w:b/>
            <w:color w:val="0000FF"/>
            <w:u w:val="single"/>
            <w:lang w:val="da-DK"/>
          </w:rPr>
          <w:t>www.lakolkvand.dk</w:t>
        </w:r>
      </w:hyperlink>
      <w:r>
        <w:rPr>
          <w:rFonts w:eastAsia="Arial" w:ascii="Arial" w:hAnsi="Arial"/>
          <w:b/>
          <w:color w:val="0D1414"/>
          <w:u w:val="single"/>
          <w:lang w:val="da-DK"/>
        </w:rPr>
        <w:t xml:space="preserve"> </w:t>
      </w:r>
    </w:p>
    <w:p>
      <w:pPr>
        <w:pStyle w:val="Normal"/>
        <w:tabs>
          <w:tab w:val="clear" w:pos="1304"/>
          <w:tab w:val="right" w:pos="9000" w:leader="none"/>
        </w:tabs>
        <w:spacing w:lineRule="exact" w:line="292" w:before="7" w:after="0"/>
        <w:textAlignment w:val="baseline"/>
        <w:rPr>
          <w:rFonts w:ascii="Arial" w:hAnsi="Arial" w:eastAsia="Arial"/>
          <w:b/>
          <w:color w:val="0D1414"/>
        </w:rPr>
      </w:pPr>
      <w:r>
        <w:rPr>
          <w:rFonts w:eastAsia="Arial" w:ascii="Arial" w:hAnsi="Arial"/>
          <w:b/>
          <w:color w:val="0D1414"/>
        </w:rPr>
        <w:t>saltgade 2,1.</w:t>
        <w:tab/>
        <w:t>75425257 / 20130057</w:t>
      </w:r>
    </w:p>
    <w:p>
      <w:pPr>
        <w:pStyle w:val="Normal"/>
        <w:tabs>
          <w:tab w:val="clear" w:pos="1304"/>
          <w:tab w:val="right" w:pos="9000" w:leader="none"/>
        </w:tabs>
        <w:spacing w:lineRule="exact" w:line="255" w:before="23" w:after="132"/>
        <w:textAlignment w:val="baseline"/>
        <w:rPr>
          <w:rFonts w:ascii="Arial" w:hAnsi="Arial" w:eastAsia="Arial"/>
          <w:b/>
          <w:color w:val="0D1414"/>
        </w:rPr>
      </w:pPr>
      <w:r>
        <w:rPr>
          <w:rFonts w:eastAsia="Arial" w:ascii="Arial" w:hAnsi="Arial"/>
          <w:b/>
          <w:color w:val="0D1414"/>
        </w:rPr>
        <w:t>6760 Ribe</w:t>
        <w:tab/>
      </w:r>
      <w:hyperlink r:id="rId3">
        <w:r>
          <w:rPr>
            <w:rFonts w:eastAsia="Arial" w:ascii="Arial" w:hAnsi="Arial"/>
            <w:b/>
            <w:color w:val="0000FF"/>
            <w:u w:val="single"/>
          </w:rPr>
          <w:t>info@lakolkvand.dk</w:t>
        </w:r>
      </w:hyperlink>
      <w:r>
        <w:rPr>
          <w:rFonts w:eastAsia="Arial" w:ascii="Arial" w:hAnsi="Arial"/>
          <w:b/>
          <w:color w:val="0D1414"/>
        </w:rPr>
        <w:t xml:space="preserve"> </w:t>
      </w:r>
    </w:p>
    <w:tbl>
      <w:tblPr>
        <w:tblW w:w="952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712"/>
        <w:gridCol w:w="558"/>
        <w:gridCol w:w="1601"/>
        <w:gridCol w:w="1650"/>
      </w:tblGrid>
      <w:tr>
        <w:trPr>
          <w:trHeight w:val="364" w:hRule="exact"/>
        </w:trPr>
        <w:tc>
          <w:tcPr>
            <w:tcW w:w="57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6" w:before="119" w:after="18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Driftsbidrag beregnet ud fra Driftsbudget</w:t>
            </w:r>
          </w:p>
        </w:tc>
        <w:tc>
          <w:tcPr>
            <w:tcW w:w="558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20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20"/>
                <w:lang w:val="da-DK"/>
              </w:rPr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113" w:after="29"/>
              <w:ind w:hanging="0" w:right="16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Ekskl. moms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113" w:after="29"/>
              <w:ind w:hanging="0" w:right="57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Inkl. moms</w:t>
            </w:r>
          </w:p>
        </w:tc>
      </w:tr>
      <w:tr>
        <w:trPr>
          <w:trHeight w:val="291" w:hRule="exact"/>
        </w:trPr>
        <w:tc>
          <w:tcPr>
            <w:tcW w:w="57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5" w:after="14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Fast årligt bidrag pr. boligenhed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0" w:after="19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4" w:after="15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1.200,00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47" w:after="19"/>
              <w:ind w:hanging="0" w:right="30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1.500,00</w:t>
            </w:r>
          </w:p>
        </w:tc>
      </w:tr>
      <w:tr>
        <w:trPr>
          <w:trHeight w:val="342" w:hRule="exact"/>
        </w:trPr>
        <w:tc>
          <w:tcPr>
            <w:tcW w:w="571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38" w:before="55" w:after="38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Pris pr.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</w:rPr>
              <w:t>3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52" w:after="61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52" w:after="61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10,00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53" w:after="67"/>
              <w:ind w:hanging="0" w:right="30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12,50</w:t>
            </w:r>
          </w:p>
        </w:tc>
      </w:tr>
      <w:tr>
        <w:trPr>
          <w:trHeight w:val="533" w:hRule="exact"/>
        </w:trPr>
        <w:tc>
          <w:tcPr>
            <w:tcW w:w="5712" w:type="dxa"/>
            <w:tcBorders/>
          </w:tcPr>
          <w:p>
            <w:pPr>
              <w:pStyle w:val="Normal"/>
              <w:widowControl w:val="false"/>
              <w:spacing w:lineRule="exact" w:line="244" w:before="0" w:after="34"/>
              <w:ind w:hanging="0" w:right="108"/>
              <w:jc w:val="both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Statsafgift af ledningsført vand pr.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  <w:lang w:val="da-DK"/>
              </w:rPr>
              <w:t>3</w:t>
            </w: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 xml:space="preserve"> (Vandskat) inkl. bidrag til grundvandskortlægning.</w:t>
            </w:r>
          </w:p>
        </w:tc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118" w:after="186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601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120" w:after="184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6.37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124" w:after="187"/>
              <w:ind w:hanging="0" w:right="30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7,96</w:t>
            </w:r>
          </w:p>
        </w:tc>
      </w:tr>
    </w:tbl>
    <w:p>
      <w:pPr>
        <w:pStyle w:val="Normal"/>
        <w:spacing w:lineRule="exact" w:line="20" w:before="0" w:after="52"/>
        <w:rPr>
          <w:b/>
          <w:sz w:val="18"/>
        </w:rPr>
      </w:pPr>
      <w:r>
        <w:rPr>
          <w:b/>
          <w:sz w:val="18"/>
        </w:rPr>
      </w:r>
    </w:p>
    <w:tbl>
      <w:tblPr>
        <w:tblW w:w="93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252"/>
        <w:gridCol w:w="905"/>
        <w:gridCol w:w="1589"/>
        <w:gridCol w:w="1633"/>
      </w:tblGrid>
      <w:tr>
        <w:trPr>
          <w:trHeight w:val="871" w:hRule="exact"/>
        </w:trPr>
        <w:tc>
          <w:tcPr>
            <w:tcW w:w="5252" w:type="dxa"/>
            <w:tcBorders/>
          </w:tcPr>
          <w:p>
            <w:pPr>
              <w:pStyle w:val="Normal"/>
              <w:widowControl w:val="false"/>
              <w:spacing w:lineRule="exact" w:line="218" w:before="103" w:after="0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AnIægsbidrag (tilslutningsafgift) Beregnet ud fra</w:t>
            </w:r>
          </w:p>
          <w:p>
            <w:pPr>
              <w:pStyle w:val="Normal"/>
              <w:widowControl w:val="false"/>
              <w:spacing w:lineRule="exact" w:line="211" w:before="40" w:after="0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anlægskartotek</w:t>
            </w:r>
          </w:p>
          <w:p>
            <w:pPr>
              <w:pStyle w:val="Normal"/>
              <w:widowControl w:val="false"/>
              <w:spacing w:lineRule="exact" w:line="215" w:before="59" w:after="22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HovedanIægsbidrag:</w:t>
            </w:r>
          </w:p>
        </w:tc>
        <w:tc>
          <w:tcPr>
            <w:tcW w:w="905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20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20"/>
                <w:lang w:val="da-DK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spacing w:lineRule="exact" w:line="211" w:before="228" w:after="429"/>
              <w:ind w:hanging="0" w:right="158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Ekskl. Moms</w:t>
            </w:r>
          </w:p>
        </w:tc>
        <w:tc>
          <w:tcPr>
            <w:tcW w:w="1633" w:type="dxa"/>
            <w:tcBorders/>
          </w:tcPr>
          <w:p>
            <w:pPr>
              <w:pStyle w:val="Normal"/>
              <w:widowControl w:val="false"/>
              <w:spacing w:lineRule="exact" w:line="211" w:before="228" w:after="429"/>
              <w:ind w:hanging="0" w:right="55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Inkl. moms</w:t>
            </w:r>
          </w:p>
        </w:tc>
      </w:tr>
      <w:tr>
        <w:trPr>
          <w:trHeight w:val="299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9" w:after="18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Pr. boligenhed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8" w:after="19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48" w:after="19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13.414,19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52" w:after="22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16.767,74</w:t>
            </w:r>
          </w:p>
        </w:tc>
      </w:tr>
      <w:tr>
        <w:trPr>
          <w:trHeight w:val="302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37" w:before="47" w:after="4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øvrige forbrugere 0 — 500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</w:rPr>
              <w:t>3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>/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bscript"/>
              </w:rPr>
              <w:t>år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1" w:after="29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41" w:after="29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13.414,19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44" w:after="33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16.767,74</w:t>
            </w:r>
          </w:p>
        </w:tc>
      </w:tr>
      <w:tr>
        <w:trPr>
          <w:trHeight w:val="292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left" w:pos="3384" w:leader="none"/>
              </w:tabs>
              <w:spacing w:lineRule="exact" w:line="239" w:before="33" w:after="16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øvrige forbrugere 501 — 2.000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</w:rPr>
              <w:t>3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>/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bscript"/>
              </w:rPr>
              <w:t>år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ab/>
              <w:t xml:space="preserve">       + 10%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0" w:after="40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31" w:after="39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14.755,61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34" w:after="43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18.444,51</w:t>
            </w:r>
          </w:p>
        </w:tc>
      </w:tr>
      <w:tr>
        <w:trPr>
          <w:trHeight w:val="292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left" w:pos="3672" w:leader="none"/>
              </w:tabs>
              <w:spacing w:lineRule="exact" w:line="237" w:before="36" w:after="11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øvrige forbrugere 2.001 — 5.000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</w:rPr>
              <w:t>3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>/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bscript"/>
              </w:rPr>
              <w:t>år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ab/>
              <w:t>+ 20 %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0" w:after="36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33" w:after="33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16.097,03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34" w:after="39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20.121,29</w:t>
            </w:r>
          </w:p>
        </w:tc>
      </w:tr>
      <w:tr>
        <w:trPr>
          <w:trHeight w:val="288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left" w:pos="3672" w:leader="none"/>
              </w:tabs>
              <w:spacing w:lineRule="exact" w:line="238" w:before="36" w:after="6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øvrige forbrugere 5.001 — 10.000 m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perscript"/>
              </w:rPr>
              <w:t>3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>/</w:t>
            </w:r>
            <w:r>
              <w:rPr>
                <w:rFonts w:eastAsia="Arial" w:ascii="Arial" w:hAnsi="Arial"/>
                <w:b/>
                <w:color w:val="0D1414"/>
                <w:sz w:val="14"/>
                <w:vertAlign w:val="subscript"/>
              </w:rPr>
              <w:t>år</w:t>
            </w:r>
            <w:r>
              <w:rPr>
                <w:rFonts w:eastAsia="Arial" w:ascii="Arial" w:hAnsi="Arial"/>
                <w:b/>
                <w:color w:val="0D1414"/>
                <w:sz w:val="14"/>
              </w:rPr>
              <w:tab/>
              <w:t>+ 30 %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31" w:after="31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33" w:after="29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17.438,45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35" w:after="34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21.798,06</w:t>
            </w:r>
          </w:p>
        </w:tc>
      </w:tr>
      <w:tr>
        <w:trPr>
          <w:trHeight w:val="280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37" w:after="11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Forsyningsledningsbidrag i byzone pr. boligenhed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34" w:after="14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37" w:after="11"/>
              <w:ind w:hanging="0" w:right="68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5.400.00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38" w:after="17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6.750,00</w:t>
            </w:r>
          </w:p>
        </w:tc>
      </w:tr>
      <w:tr>
        <w:trPr>
          <w:trHeight w:val="292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5" w:after="25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  <w:lang w:val="da-DK"/>
              </w:rPr>
              <w:t>Forsyningsledningsbidrag i Iandzone pr. boligenhed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2" w:after="28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45" w:after="25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21.937,50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46" w:after="31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27.421,88</w:t>
            </w:r>
          </w:p>
        </w:tc>
      </w:tr>
      <w:tr>
        <w:trPr>
          <w:trHeight w:val="345" w:hRule="exact"/>
        </w:trPr>
        <w:tc>
          <w:tcPr>
            <w:tcW w:w="5252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5" w:before="48" w:after="79"/>
              <w:ind w:hanging="0" w:left="18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Stikledningsbidrag pr. stk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2" w:after="82"/>
              <w:ind w:hanging="0" w:right="235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Kr.</w:t>
            </w:r>
          </w:p>
        </w:tc>
        <w:tc>
          <w:tcPr>
            <w:tcW w:w="158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864" w:leader="none"/>
              </w:tabs>
              <w:spacing w:lineRule="exact" w:line="218" w:before="48" w:after="76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6.000,00</w:t>
            </w:r>
          </w:p>
        </w:tc>
        <w:tc>
          <w:tcPr>
            <w:tcW w:w="163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1304"/>
                <w:tab w:val="decimal" w:pos="720" w:leader="none"/>
              </w:tabs>
              <w:spacing w:lineRule="exact" w:line="211" w:before="50" w:after="81"/>
              <w:textAlignment w:val="baseline"/>
              <w:rPr>
                <w:rFonts w:ascii="Arial" w:hAnsi="Arial" w:eastAsia="Arial"/>
                <w:b/>
                <w:color w:val="0D1414"/>
                <w:sz w:val="14"/>
              </w:rPr>
            </w:pPr>
            <w:r>
              <w:rPr>
                <w:rFonts w:eastAsia="Arial" w:ascii="Arial" w:hAnsi="Arial"/>
                <w:b/>
                <w:color w:val="0D1414"/>
                <w:sz w:val="14"/>
              </w:rPr>
              <w:t>7.500,00</w:t>
            </w:r>
          </w:p>
        </w:tc>
      </w:tr>
    </w:tbl>
    <w:p>
      <w:pPr>
        <w:pStyle w:val="Normal"/>
        <w:spacing w:lineRule="exact" w:line="20" w:before="0" w:after="232"/>
        <w:rPr>
          <w:b/>
        </w:rPr>
      </w:pPr>
      <w:r>
        <w:rPr>
          <w:b/>
        </w:rPr>
      </w:r>
    </w:p>
    <w:p>
      <w:pPr>
        <w:pStyle w:val="Normal"/>
        <w:spacing w:lineRule="exact" w:line="234"/>
        <w:ind w:hanging="0" w:right="432"/>
        <w:textAlignment w:val="baseline"/>
        <w:rPr>
          <w:rFonts w:ascii="Arial" w:hAnsi="Arial" w:eastAsia="Arial"/>
          <w:b/>
          <w:color w:val="0D1414"/>
          <w:spacing w:val="7"/>
          <w:sz w:val="16"/>
          <w:lang w:val="da-DK"/>
        </w:rPr>
      </w:pPr>
      <w:r>
        <w:rPr>
          <w:rFonts w:eastAsia="Arial" w:ascii="Arial" w:hAnsi="Arial"/>
          <w:b/>
          <w:color w:val="0D1414"/>
          <w:spacing w:val="7"/>
          <w:sz w:val="16"/>
          <w:lang w:val="da-DK"/>
        </w:rPr>
        <w:t>I erhvervsområder betales ikke forsyningsledningsbidrag. Byggemodningsforetagendet betaler i stedet faktiske udgifter til etablering af forsyningsledning, medens bidragene til hovedanIæg og stikledning betales af grundejer ved tilslutning.</w:t>
      </w:r>
    </w:p>
    <w:p>
      <w:pPr>
        <w:pStyle w:val="Normal"/>
        <w:spacing w:lineRule="exact" w:line="231" w:before="134" w:after="0"/>
        <w:textAlignment w:val="baseline"/>
        <w:rPr>
          <w:rFonts w:ascii="Arial" w:hAnsi="Arial" w:eastAsia="Arial"/>
          <w:b/>
          <w:color w:val="0D1414"/>
          <w:spacing w:val="9"/>
          <w:sz w:val="16"/>
          <w:lang w:val="da-DK"/>
        </w:rPr>
      </w:pPr>
      <w:r>
        <w:rPr>
          <w:rFonts w:eastAsia="Arial" w:ascii="Arial" w:hAnsi="Arial"/>
          <w:b/>
          <w:color w:val="0D1414"/>
          <w:spacing w:val="9"/>
          <w:sz w:val="16"/>
          <w:lang w:val="da-DK"/>
        </w:rPr>
        <w:t>Forbrug over 10.000 m</w:t>
      </w:r>
      <w:r>
        <w:rPr>
          <w:rFonts w:eastAsia="Arial" w:ascii="Arial" w:hAnsi="Arial"/>
          <w:b/>
          <w:color w:val="0D1414"/>
          <w:spacing w:val="9"/>
          <w:sz w:val="16"/>
          <w:vertAlign w:val="superscript"/>
          <w:lang w:val="da-DK"/>
        </w:rPr>
        <w:t>3</w:t>
      </w:r>
      <w:r>
        <w:rPr>
          <w:rFonts w:eastAsia="Arial" w:ascii="Arial" w:hAnsi="Arial"/>
          <w:b/>
          <w:color w:val="0D1414"/>
          <w:spacing w:val="9"/>
          <w:sz w:val="16"/>
          <w:lang w:val="da-DK"/>
        </w:rPr>
        <w:t xml:space="preserve"> fastIægges efter forhandling.</w:t>
      </w:r>
    </w:p>
    <w:p>
      <w:pPr>
        <w:pStyle w:val="Normal"/>
        <w:spacing w:lineRule="exact" w:line="247" w:before="39" w:after="0"/>
        <w:ind w:hanging="0" w:right="1152"/>
        <w:textAlignment w:val="baseline"/>
        <w:rPr>
          <w:rFonts w:ascii="Arial" w:hAnsi="Arial" w:eastAsia="Arial"/>
          <w:b/>
          <w:color w:val="0D1414"/>
          <w:sz w:val="16"/>
          <w:lang w:val="da-DK"/>
        </w:rPr>
      </w:pPr>
      <w:r>
        <w:rPr>
          <w:rFonts w:eastAsia="Arial" w:ascii="Arial" w:hAnsi="Arial"/>
          <w:b/>
          <w:color w:val="0D1414"/>
          <w:sz w:val="16"/>
          <w:lang w:val="da-DK"/>
        </w:rPr>
        <w:t>Ved stigende forbrug, ændret anvendelse, om - eller tilbygning kan der opkræves et eller flere hovedanIægsbidrag svarende til ændringen iht. regulativ og fordelingsnøgle.</w:t>
      </w:r>
    </w:p>
    <w:p>
      <w:pPr>
        <w:pStyle w:val="Normal"/>
        <w:spacing w:lineRule="exact" w:line="250" w:before="245" w:after="222"/>
        <w:ind w:hanging="0" w:right="432"/>
        <w:textAlignment w:val="baseline"/>
        <w:rPr>
          <w:rFonts w:ascii="Arial" w:hAnsi="Arial" w:eastAsia="Arial"/>
          <w:b/>
          <w:color w:val="0D1414"/>
          <w:sz w:val="16"/>
          <w:lang w:val="da-DK"/>
        </w:rPr>
      </w:pPr>
      <w:r>
        <w:rPr>
          <w:rFonts w:eastAsia="Arial" w:ascii="Arial" w:hAnsi="Arial"/>
          <w:b/>
          <w:color w:val="0D1414"/>
          <w:sz w:val="16"/>
          <w:lang w:val="da-DK"/>
        </w:rPr>
        <w:t>Kontakt vandværket ved vandspild fra skjult ledning, hvor det eventuelt vil være muligt at få refusion af afgift for ledningsført vand (statsafgift, vandskat) og vandafgift til vandværket jf. gældende lovgivning.</w:t>
      </w:r>
    </w:p>
    <w:tbl>
      <w:tblPr>
        <w:tblW w:w="93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38"/>
        <w:gridCol w:w="539"/>
        <w:gridCol w:w="1599"/>
        <w:gridCol w:w="1603"/>
      </w:tblGrid>
      <w:tr>
        <w:trPr>
          <w:trHeight w:val="450" w:hRule="exact"/>
        </w:trPr>
        <w:tc>
          <w:tcPr>
            <w:tcW w:w="5638" w:type="dxa"/>
            <w:tcBorders/>
          </w:tcPr>
          <w:p>
            <w:pPr>
              <w:pStyle w:val="Normal"/>
              <w:widowControl w:val="false"/>
              <w:spacing w:lineRule="exact" w:line="213" w:before="205" w:after="28"/>
              <w:textAlignment w:val="baseline"/>
              <w:rPr>
                <w:rFonts w:ascii="Arial" w:hAnsi="Arial" w:eastAsia="Arial"/>
                <w:b/>
                <w:color w:val="0D1414"/>
                <w:sz w:val="20"/>
                <w:szCs w:val="20"/>
              </w:rPr>
            </w:pPr>
            <w:r>
              <w:rPr>
                <w:rFonts w:eastAsia="Arial" w:ascii="Arial" w:hAnsi="Arial"/>
                <w:b/>
                <w:color w:val="0D1414"/>
                <w:sz w:val="20"/>
                <w:szCs w:val="20"/>
                <w:lang w:val="da-DK"/>
              </w:rPr>
              <w:t xml:space="preserve"> </w:t>
            </w:r>
            <w:r>
              <w:rPr>
                <w:rFonts w:eastAsia="Arial" w:ascii="Arial" w:hAnsi="Arial"/>
                <w:b/>
                <w:color w:val="0D1414"/>
                <w:sz w:val="20"/>
                <w:szCs w:val="20"/>
              </w:rPr>
              <w:t>Gebyrer:</w:t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24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24"/>
                <w:lang w:val="da-DK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 w:val="false"/>
              <w:spacing w:lineRule="exact" w:line="211" w:before="206" w:after="29"/>
              <w:ind w:hanging="0" w:right="16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Ekskl. moms</w:t>
            </w:r>
          </w:p>
        </w:tc>
        <w:tc>
          <w:tcPr>
            <w:tcW w:w="1603" w:type="dxa"/>
            <w:tcBorders/>
            <w:vAlign w:val="bottom"/>
          </w:tcPr>
          <w:p>
            <w:pPr>
              <w:pStyle w:val="Normal"/>
              <w:widowControl w:val="false"/>
              <w:spacing w:lineRule="exact" w:line="211" w:before="210" w:after="25"/>
              <w:ind w:hanging="0" w:right="52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Inkl. moms</w:t>
            </w:r>
          </w:p>
        </w:tc>
      </w:tr>
      <w:tr>
        <w:trPr>
          <w:trHeight w:val="292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1" w:after="25"/>
              <w:ind w:hanging="0" w:left="54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Rykkegebyr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2" w:after="24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7" w:after="19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100.00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50" w:after="23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momsfrit</w:t>
            </w:r>
          </w:p>
        </w:tc>
      </w:tr>
      <w:tr>
        <w:trPr>
          <w:trHeight w:val="302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4" w:after="33"/>
              <w:ind w:hanging="0" w:left="54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Flyttegebyr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4" w:after="33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7" w:after="30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150,00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55" w:after="29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187,50</w:t>
            </w:r>
          </w:p>
        </w:tc>
      </w:tr>
      <w:tr>
        <w:trPr>
          <w:trHeight w:val="353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3" w:after="92"/>
              <w:ind w:hanging="0" w:left="54"/>
              <w:textAlignment w:val="baseline"/>
              <w:rPr>
                <w:rFonts w:ascii="Arial" w:hAnsi="Arial" w:eastAsia="Arial"/>
                <w:b/>
                <w:color w:val="0D1414"/>
                <w:sz w:val="18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  <w:lang w:val="da-DK"/>
              </w:rPr>
              <w:t>Gebyr for afIæsning af vandmåler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5" w:after="90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51" w:after="84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250,00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55" w:after="87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312,50</w:t>
            </w:r>
          </w:p>
        </w:tc>
      </w:tr>
      <w:tr>
        <w:trPr>
          <w:trHeight w:val="537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92" w:after="78"/>
              <w:ind w:hanging="0" w:left="54"/>
              <w:textAlignment w:val="baseline"/>
              <w:rPr>
                <w:rFonts w:ascii="Arial" w:hAnsi="Arial" w:eastAsia="Arial"/>
                <w:b/>
                <w:color w:val="0D1414"/>
                <w:sz w:val="18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  <w:lang w:val="da-DK"/>
              </w:rPr>
              <w:t>Gebyr for oplysninger til advokat/ejendomsmægler v/hushandel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94" w:after="76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101" w:after="69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250,00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104" w:after="73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312,50</w:t>
            </w:r>
          </w:p>
        </w:tc>
      </w:tr>
      <w:tr>
        <w:trPr>
          <w:trHeight w:val="346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91" w:after="26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Lukke gebyr 1)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95" w:after="22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101" w:after="16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500,00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104" w:after="20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momsfrit</w:t>
            </w:r>
          </w:p>
        </w:tc>
      </w:tr>
      <w:tr>
        <w:trPr>
          <w:trHeight w:val="288" w:hRule="exact"/>
        </w:trPr>
        <w:tc>
          <w:tcPr>
            <w:tcW w:w="56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34" w:after="25"/>
              <w:ind w:hanging="0" w:left="54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Genåbningsgebyr 1)</w:t>
            </w:r>
          </w:p>
        </w:tc>
        <w:tc>
          <w:tcPr>
            <w:tcW w:w="53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1" w:after="18"/>
              <w:jc w:val="center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kr.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8" w:before="44" w:after="15"/>
              <w:ind w:hanging="0" w:right="72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500,00</w:t>
            </w:r>
          </w:p>
        </w:tc>
        <w:tc>
          <w:tcPr>
            <w:tcW w:w="1603" w:type="dxa"/>
            <w:tcBorders/>
            <w:vAlign w:val="center"/>
          </w:tcPr>
          <w:p>
            <w:pPr>
              <w:pStyle w:val="Normal"/>
              <w:widowControl w:val="false"/>
              <w:spacing w:lineRule="exact" w:line="211" w:before="51" w:after="15"/>
              <w:ind w:hanging="0" w:right="250"/>
              <w:jc w:val="right"/>
              <w:textAlignment w:val="baseline"/>
              <w:rPr>
                <w:rFonts w:ascii="Arial" w:hAnsi="Arial" w:eastAsia="Arial"/>
                <w:b/>
                <w:color w:val="0D1414"/>
                <w:sz w:val="18"/>
              </w:rPr>
            </w:pPr>
            <w:r>
              <w:rPr>
                <w:rFonts w:eastAsia="Arial" w:ascii="Arial" w:hAnsi="Arial"/>
                <w:b/>
                <w:color w:val="0D1414"/>
                <w:sz w:val="18"/>
              </w:rPr>
              <w:t>625,00</w:t>
            </w:r>
          </w:p>
        </w:tc>
      </w:tr>
      <w:tr>
        <w:trPr>
          <w:trHeight w:val="330" w:hRule="exact"/>
        </w:trPr>
        <w:tc>
          <w:tcPr>
            <w:tcW w:w="5638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exact" w:line="218" w:before="42" w:after="60"/>
              <w:contextualSpacing/>
              <w:textAlignment w:val="baseline"/>
              <w:rPr>
                <w:rFonts w:ascii="Arial" w:hAnsi="Arial" w:eastAsia="Arial"/>
                <w:b/>
                <w:color w:val="0D1414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D1414"/>
                <w:sz w:val="17"/>
                <w:szCs w:val="17"/>
                <w:lang w:val="da-DK"/>
              </w:rPr>
              <w:t xml:space="preserve"> </w:t>
            </w:r>
            <w:r>
              <w:rPr>
                <w:rFonts w:eastAsia="Arial" w:ascii="Arial" w:hAnsi="Arial"/>
                <w:b/>
                <w:color w:val="0D1414"/>
                <w:sz w:val="17"/>
                <w:szCs w:val="17"/>
                <w:lang w:val="da-DK"/>
              </w:rPr>
              <w:t>Hertil kommer faktiske udgifter  (minimum)</w:t>
            </w:r>
          </w:p>
        </w:tc>
        <w:tc>
          <w:tcPr>
            <w:tcW w:w="539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 xml:space="preserve">   </w:t>
            </w: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>kr.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 xml:space="preserve">                  </w:t>
            </w: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>1.060,00</w:t>
            </w:r>
          </w:p>
        </w:tc>
        <w:tc>
          <w:tcPr>
            <w:tcW w:w="1603" w:type="dxa"/>
            <w:tcBorders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 xml:space="preserve">               </w:t>
            </w: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  <w:t>1.325,00</w:t>
            </w:r>
          </w:p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</w:r>
          </w:p>
          <w:p>
            <w:pPr>
              <w:pStyle w:val="Normal"/>
              <w:widowControl w:val="false"/>
              <w:textAlignment w:val="baseline"/>
              <w:rPr>
                <w:rFonts w:ascii="Arial" w:hAnsi="Arial" w:eastAsia="Arial"/>
                <w:b/>
                <w:color w:val="000000"/>
                <w:sz w:val="17"/>
                <w:szCs w:val="17"/>
                <w:lang w:val="da-DK"/>
              </w:rPr>
            </w:pPr>
            <w:r>
              <w:rPr>
                <w:rFonts w:eastAsia="Arial" w:ascii="Arial" w:hAnsi="Arial"/>
                <w:b/>
                <w:color w:val="000000"/>
                <w:sz w:val="17"/>
                <w:szCs w:val="17"/>
                <w:lang w:val="da-DK"/>
              </w:rPr>
            </w:r>
          </w:p>
        </w:tc>
      </w:tr>
    </w:tbl>
    <w:p>
      <w:pPr>
        <w:pStyle w:val="Normal"/>
        <w:spacing w:lineRule="exact" w:line="246"/>
        <w:textAlignment w:val="baseline"/>
        <w:rPr>
          <w:rFonts w:ascii="Arial" w:hAnsi="Arial" w:eastAsia="Arial"/>
          <w:b/>
          <w:color w:val="0D1414"/>
          <w:spacing w:val="3"/>
          <w:sz w:val="20"/>
          <w:lang w:val="da-DK"/>
        </w:rPr>
      </w:pPr>
      <w:r>
        <w:rPr>
          <w:rFonts w:eastAsia="Arial" w:ascii="Arial" w:hAnsi="Arial"/>
          <w:b/>
          <w:color w:val="0D1414"/>
          <w:spacing w:val="3"/>
          <w:sz w:val="20"/>
          <w:lang w:val="da-DK"/>
        </w:rPr>
        <w:t>Øvrige:</w:t>
      </w:r>
    </w:p>
    <w:p>
      <w:pPr>
        <w:pStyle w:val="Normal"/>
        <w:spacing w:lineRule="exact" w:line="246"/>
        <w:textAlignment w:val="baseline"/>
        <w:rPr>
          <w:rFonts w:ascii="Arial" w:hAnsi="Arial" w:eastAsia="Arial"/>
          <w:b/>
          <w:color w:val="0D1414"/>
          <w:spacing w:val="3"/>
          <w:sz w:val="18"/>
          <w:lang w:val="da-DK"/>
        </w:rPr>
      </w:pPr>
      <w:r>
        <w:rPr>
          <w:rFonts w:eastAsia="Arial" w:ascii="Arial" w:hAnsi="Arial"/>
          <w:b/>
          <w:color w:val="0D1414"/>
          <w:spacing w:val="3"/>
          <w:sz w:val="18"/>
          <w:lang w:val="da-DK"/>
        </w:rPr>
        <w:t>*GEO Indedisplay – leje pr. år                                                          kr.                     80,00                100,00</w:t>
      </w:r>
    </w:p>
    <w:p>
      <w:pPr>
        <w:pStyle w:val="Normal"/>
        <w:spacing w:lineRule="exact" w:line="246"/>
        <w:textAlignment w:val="baseline"/>
        <w:rPr>
          <w:rFonts w:ascii="Arial" w:hAnsi="Arial" w:eastAsia="Arial"/>
          <w:b/>
          <w:color w:val="0D1414"/>
          <w:spacing w:val="3"/>
          <w:sz w:val="18"/>
          <w:lang w:val="da-DK"/>
        </w:rPr>
      </w:pPr>
      <w:r>
        <w:rPr>
          <w:rFonts w:eastAsia="Arial" w:ascii="Arial" w:hAnsi="Arial"/>
          <w:b/>
          <w:color w:val="0D1414"/>
          <w:spacing w:val="3"/>
          <w:sz w:val="18"/>
          <w:lang w:val="da-DK"/>
        </w:rPr>
        <w:t xml:space="preserve">*GEO Indedisplay – køb                                                                   kr.                  1.120,00            1.400,00 </w:t>
      </w:r>
    </w:p>
    <w:p>
      <w:pPr>
        <w:pStyle w:val="Normal"/>
        <w:spacing w:lineRule="exact" w:line="246"/>
        <w:textAlignment w:val="baseline"/>
        <w:rPr>
          <w:rFonts w:ascii="Arial" w:hAnsi="Arial" w:eastAsia="Arial"/>
          <w:b/>
          <w:color w:val="0D1414"/>
          <w:spacing w:val="3"/>
          <w:sz w:val="18"/>
          <w:lang w:val="da-DK"/>
        </w:rPr>
      </w:pPr>
      <w:r>
        <w:rPr>
          <w:rFonts w:eastAsia="Arial" w:ascii="Arial" w:hAnsi="Arial"/>
          <w:b/>
          <w:color w:val="0D1414"/>
          <w:spacing w:val="3"/>
          <w:sz w:val="18"/>
          <w:lang w:val="da-DK"/>
        </w:rPr>
        <w:t>Drifts</w:t>
      </w:r>
      <w:r>
        <w:rPr>
          <w:rFonts w:eastAsia="Arial" w:ascii="Arial" w:hAnsi="Arial"/>
          <w:b/>
          <w:color w:val="0D1414"/>
          <w:spacing w:val="3"/>
          <w:lang w:val="da-DK"/>
        </w:rPr>
        <w:t xml:space="preserve">- og </w:t>
      </w:r>
      <w:r>
        <w:rPr>
          <w:rFonts w:eastAsia="Arial" w:ascii="Arial" w:hAnsi="Arial"/>
          <w:b/>
          <w:color w:val="0D1414"/>
          <w:spacing w:val="3"/>
          <w:sz w:val="20"/>
          <w:lang w:val="da-DK"/>
        </w:rPr>
        <w:t>anIægs bidrag</w:t>
      </w:r>
      <w:r>
        <w:rPr>
          <w:rFonts w:eastAsia="Arial" w:ascii="Arial" w:hAnsi="Arial"/>
          <w:b/>
          <w:color w:val="0D1414"/>
          <w:spacing w:val="3"/>
          <w:lang w:val="da-DK"/>
        </w:rPr>
        <w:t xml:space="preserve"> godkendt af Tønder Ko</w:t>
      </w:r>
      <w:r>
        <w:rPr>
          <w:rFonts w:eastAsia="Arial" w:ascii="Arial" w:hAnsi="Arial"/>
          <w:color w:val="0D1414"/>
          <w:spacing w:val="3"/>
          <w:lang w:val="da-DK"/>
        </w:rPr>
        <w:t>m</w:t>
      </w:r>
      <w:r>
        <w:rPr>
          <w:rFonts w:eastAsia="Arial" w:ascii="Arial" w:hAnsi="Arial"/>
          <w:b/>
          <w:color w:val="0D1414"/>
          <w:spacing w:val="3"/>
          <w:lang w:val="da-DK"/>
        </w:rPr>
        <w:t>mune den      -12-2021</w:t>
      </w:r>
    </w:p>
    <w:sectPr>
      <w:type w:val="nextPage"/>
      <w:pgSz w:w="12240" w:h="15840"/>
      <w:pgMar w:left="1076" w:right="1784" w:gutter="0" w:header="0" w:top="520" w:footer="0" w:bottom="1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14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1304"/>
  <w:autoHyphenation w:val="true"/>
  <w:hyphenationZone w:val="425"/>
  <w:compat>
    <w:compatSetting w:name="compatibilityMode" w:uri="http://schemas.microsoft.com/office/word" w:val="12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165b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kolkvand.dk/" TargetMode="External"/><Relationship Id="rId3" Type="http://schemas.openxmlformats.org/officeDocument/2006/relationships/hyperlink" Target="mailto:info@lakolkvand.d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LibreOffice/7.6.2.1$Windows_X86_64 LibreOffice_project/56f7684011345957bbf33a7ee678afaf4d2ba333</Application>
  <AppVersion>15.0000</AppVersion>
  <Pages>1</Pages>
  <Words>317</Words>
  <Characters>2046</Characters>
  <CharactersWithSpaces>2512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2019-12-05T08:05:00Z</dcterms:created>
  <dc:creator>Hans Peter Esbjerg Jepsen</dc:creator>
  <dc:description/>
  <dc:language>da-DK</dc:language>
  <cp:lastModifiedBy/>
  <cp:lastPrinted>2018-11-09T10:19:00Z</cp:lastPrinted>
  <dcterms:modified xsi:type="dcterms:W3CDTF">2023-12-11T15:15:57Z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